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2C" w:rsidRPr="00E7332C" w:rsidRDefault="00E7332C" w:rsidP="00E7332C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>
        <w:rPr>
          <w:rFonts w:ascii="Times New Roman" w:hAnsi="Times New Roman" w:cs="Times New Roman"/>
          <w:b w:val="0"/>
          <w:color w:val="000000"/>
        </w:rPr>
        <w:tab/>
      </w:r>
      <w:r w:rsidRPr="00E7332C">
        <w:rPr>
          <w:rFonts w:ascii="Times New Roman" w:hAnsi="Times New Roman" w:cs="Times New Roman"/>
          <w:color w:val="000000"/>
        </w:rPr>
        <w:t>Выступление на ШМО</w:t>
      </w:r>
    </w:p>
    <w:p w:rsidR="00E7332C" w:rsidRPr="00E7332C" w:rsidRDefault="00E7332C" w:rsidP="00E7332C">
      <w:pPr>
        <w:rPr>
          <w:rFonts w:ascii="Times New Roman" w:hAnsi="Times New Roman" w:cs="Times New Roman"/>
          <w:b/>
          <w:sz w:val="28"/>
          <w:szCs w:val="28"/>
        </w:rPr>
      </w:pP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</w:r>
      <w:r w:rsidRPr="00E7332C">
        <w:rPr>
          <w:rFonts w:ascii="Times New Roman" w:hAnsi="Times New Roman" w:cs="Times New Roman"/>
          <w:b/>
          <w:sz w:val="28"/>
          <w:szCs w:val="28"/>
        </w:rPr>
        <w:tab/>
        <w:t>27.11.2019г.</w:t>
      </w:r>
    </w:p>
    <w:p w:rsidR="00CD3840" w:rsidRDefault="00CD3840" w:rsidP="00CD3840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/>
        </w:rPr>
      </w:pPr>
      <w:r w:rsidRPr="00CD3840">
        <w:rPr>
          <w:rFonts w:ascii="Times New Roman" w:hAnsi="Times New Roman" w:cs="Times New Roman"/>
          <w:color w:val="000000"/>
        </w:rPr>
        <w:t xml:space="preserve">"Кубик </w:t>
      </w:r>
      <w:proofErr w:type="spellStart"/>
      <w:r w:rsidRPr="00CD3840">
        <w:rPr>
          <w:rFonts w:ascii="Times New Roman" w:hAnsi="Times New Roman" w:cs="Times New Roman"/>
          <w:color w:val="000000"/>
        </w:rPr>
        <w:t>Блума</w:t>
      </w:r>
      <w:proofErr w:type="spellEnd"/>
      <w:r w:rsidRPr="00CD3840">
        <w:rPr>
          <w:rFonts w:ascii="Times New Roman" w:hAnsi="Times New Roman" w:cs="Times New Roman"/>
          <w:color w:val="000000"/>
        </w:rPr>
        <w:t xml:space="preserve">" — прием технологии критического мышления. </w:t>
      </w:r>
    </w:p>
    <w:p w:rsidR="00CD3840" w:rsidRPr="00CD3840" w:rsidRDefault="00CD3840" w:rsidP="00CD3840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000000"/>
        </w:rPr>
      </w:pPr>
      <w:r w:rsidRPr="00CD3840">
        <w:rPr>
          <w:rFonts w:ascii="Times New Roman" w:hAnsi="Times New Roman" w:cs="Times New Roman"/>
          <w:color w:val="000000"/>
        </w:rPr>
        <w:t>Что это такое и как его использовать?</w:t>
      </w:r>
    </w:p>
    <w:p w:rsidR="00CD3840" w:rsidRPr="00CD3840" w:rsidRDefault="00CD3840" w:rsidP="00CD3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Критическое мышление</w:t>
      </w:r>
      <w:r w:rsidRPr="00CD3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:rsid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точки зрения психологии, критическое мышление – это разумное рефлексивное мышление, сфокусированное на решении того, во что верить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что делать</w:t>
      </w: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использование таких когнитивных навыков и стратегий, которые увеличивают вероятность получения желательного результата, отличается взвешенностью, логичностью и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еленаправленностью.</w:t>
      </w:r>
    </w:p>
    <w:p w:rsid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педагогике – это мышление оценочное, рефлексивное, развивающееся путем наложения новой информации на жизненный личный опыт.</w:t>
      </w:r>
    </w:p>
    <w:p w:rsidR="00CD3840" w:rsidRP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этого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ритическое мышление, м</w:t>
      </w: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ожет развивать следующие качества ученика:</w:t>
      </w:r>
    </w:p>
    <w:p w:rsidR="00CD3840" w:rsidRP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планированию (кто ясно мыслит, тот ясно излагает);</w:t>
      </w:r>
    </w:p>
    <w:p w:rsidR="00CD3840" w:rsidRP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(восприятие идей других);</w:t>
      </w:r>
    </w:p>
    <w:p w:rsidR="00CD3840" w:rsidRP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настойчивость (достижение цели);</w:t>
      </w:r>
    </w:p>
    <w:p w:rsid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исправлять свои ошибки (воспользоваться ошибкой для продолжения обучения);</w:t>
      </w:r>
    </w:p>
    <w:p w:rsid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(отслеживание хода рассуждений);</w:t>
      </w:r>
    </w:p>
    <w:p w:rsidR="00CD3840" w:rsidRPr="00CD3840" w:rsidRDefault="00CD3840" w:rsidP="00CD3840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компромиссных решений (важно, чтобы принятые решения воспринимались другими людьми).</w:t>
      </w:r>
    </w:p>
    <w:p w:rsidR="00CD3840" w:rsidRP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Критическое мышление означает не негативность суждений или критику, а разумное рассмотрение многих подходов, чтобы выносить обоснованные суждения и решения. Ориентация на критическое мышление предполагает, что ничто не принимается на веру. Каждый ученик, невзирая 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авторитеты, вырабатывает свое мнение в контексте учебной программы.</w:t>
      </w:r>
    </w:p>
    <w:p w:rsidR="00CD3840" w:rsidRPr="00CD3840" w:rsidRDefault="00CD3840" w:rsidP="00CD38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Техника американского ученого и психолога Бенджамина </w:t>
      </w:r>
      <w:proofErr w:type="spellStart"/>
      <w:r w:rsidRPr="00CD3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Блума</w:t>
      </w:r>
      <w:proofErr w:type="spellEnd"/>
      <w:r w:rsidRPr="00CD3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как раз и направлена на развитие критического мышления. Называется эта техника – Кубик </w:t>
      </w:r>
      <w:proofErr w:type="spellStart"/>
      <w:r w:rsidRPr="00CD3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Блума</w:t>
      </w:r>
      <w:proofErr w:type="spellEnd"/>
      <w:r w:rsidRPr="00CD3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 Хороша она тем, что опирается на тезис «учить не науке, а учить учиться».</w:t>
      </w:r>
    </w:p>
    <w:p w:rsidR="00CD3840" w:rsidRPr="00CD3840" w:rsidRDefault="00CD3840" w:rsidP="00CD384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Суть методики </w:t>
      </w:r>
      <w:proofErr w:type="spellStart"/>
      <w:r w:rsidRPr="00CD384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Блума</w:t>
      </w:r>
      <w:proofErr w:type="spellEnd"/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предложенной Бенджамином </w:t>
      </w:r>
      <w:proofErr w:type="spellStart"/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Блумом</w:t>
      </w:r>
      <w:proofErr w:type="spellEnd"/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заключается в том, чтобы сгруппировать все образовательные цели в </w:t>
      </w:r>
      <w:r w:rsidRPr="00CD384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категории:</w:t>
      </w:r>
    </w:p>
    <w:p w:rsidR="00EB4202" w:rsidRDefault="00CD3840" w:rsidP="00EB4202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проанализировать определённое количество знаний</w:t>
      </w:r>
    </w:p>
    <w:p w:rsidR="00EB4202" w:rsidRDefault="00CD3840" w:rsidP="00EB4202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побудить </w:t>
      </w:r>
      <w:proofErr w:type="gramStart"/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</w:t>
      </w:r>
      <w:proofErr w:type="gramEnd"/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откликаться на полученные знания</w:t>
      </w:r>
    </w:p>
    <w:p w:rsidR="00CD3840" w:rsidRPr="00EB4202" w:rsidRDefault="00CD3840" w:rsidP="00EB4202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полученные знания на практике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три составные части образовательной цели можно озаглавить блоками «Знаю», “Чувствую”, «Делаю». С помощью этой методики детям предлагается не готовый навык, а проблема, которую ребенок должен суметь решить самостоятельно, используя свои знания, опыт, наблюдательность, логику, творческое мышление.</w:t>
      </w:r>
    </w:p>
    <w:p w:rsidR="00CD3840" w:rsidRPr="00CD3840" w:rsidRDefault="00CD3840" w:rsidP="00EB42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32C" w:rsidRDefault="00E7332C" w:rsidP="00EB42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7332C" w:rsidRDefault="00E7332C" w:rsidP="00EB42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7332C" w:rsidRDefault="00E7332C" w:rsidP="00EB42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CD3840" w:rsidRPr="00CD3840" w:rsidRDefault="00CD3840" w:rsidP="00EB420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Метод использования Кубика </w:t>
      </w:r>
      <w:proofErr w:type="spellStart"/>
      <w:r w:rsidRPr="00EB420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Блума</w:t>
      </w:r>
      <w:proofErr w:type="spellEnd"/>
    </w:p>
    <w:p w:rsid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техники развития критического мышления понадобится обыкновенный бумажный куб, на каждой грани которого написаны разные слова, каждое из которых представляет собой либо вопрос, либо задание:</w:t>
      </w:r>
    </w:p>
    <w:p w:rsidR="00EB4202" w:rsidRPr="00CD3840" w:rsidRDefault="00EB4202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</w:t>
      </w:r>
    </w:p>
    <w:p w:rsid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</w:t>
      </w:r>
    </w:p>
    <w:p w:rsid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</w:t>
      </w:r>
    </w:p>
    <w:p w:rsid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</w:t>
      </w:r>
    </w:p>
    <w:p w:rsid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</w:t>
      </w:r>
    </w:p>
    <w:p w:rsidR="00CD3840" w:rsidRPr="00EB4202" w:rsidRDefault="00CD3840" w:rsidP="00EB4202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Поделись</w:t>
      </w:r>
    </w:p>
    <w:p w:rsidR="00EB4202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Учитель, используя эти слова, составляет список вопросов и заданий в рамках темы урока, чтобы проверить знания учеников. Вопросы и задания удобнее всего составлять, отталкиваясь именно от написанных на гранях кубика слов, с них лучше всего и начинать вопрос.</w:t>
      </w:r>
    </w:p>
    <w:p w:rsidR="00EB4202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подбрасывает кубик, выпавшая грань укажет на то, какого вопрос из списка следует задать вопрос.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уникальность метода заключается в том, что с помощью него можно составить вопросы самых разных видов.</w:t>
      </w:r>
    </w:p>
    <w:p w:rsidR="00CD3840" w:rsidRP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</w:t>
      </w:r>
    </w:p>
    <w:p w:rsidR="00EB4202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ученику предлагается просто назвать термин, предмет, опр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еделения, характеристики и т.п. 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 «Назов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признаки зимы», «Назови главных героев сказки о рыбаке и рыбке».</w:t>
      </w:r>
    </w:p>
    <w:p w:rsidR="00CD3840" w:rsidRP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этих вопросов учит устанавливать причинно-следственные связи, а, проще говоря, думать.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 «Почему опадают листья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D3840" w:rsidRP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 этих вопросов нужен для более глубоких уточнений, чтобы помочь детям взглянуть на проблему со всех сторон. Как правило, вопросы из этого блока начинаются со слов: «Объясни свою точку зрения… »</w:t>
      </w:r>
    </w:p>
    <w:p w:rsid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Ученику дают возможность предложить какой-то альтернативный способ решения проблемы.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 «Предложи, где и ка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можно использовать молоток»</w:t>
      </w:r>
    </w:p>
    <w:p w:rsidR="00CD3840" w:rsidRP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типы вопросов несут в себе творческий подход, где есть место вымыслу и полету фантазии.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 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«Придумай план выживания на случай, если Солнце начнёт угасать»</w:t>
      </w:r>
    </w:p>
    <w:p w:rsidR="00CD3840" w:rsidRPr="00EB4202" w:rsidRDefault="00CD3840" w:rsidP="00EB4202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Поделись</w:t>
      </w:r>
    </w:p>
    <w:p w:rsidR="00CD3840" w:rsidRPr="00CD3840" w:rsidRDefault="00CD3840" w:rsidP="00EB42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из этой серии строятся таким образом, чтобы затрагивать эмоциональную сторону учеников.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 </w:t>
      </w:r>
      <w:r w:rsidRPr="00CD38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«Поделис</w:t>
      </w:r>
      <w:r w:rsidR="00EB4202">
        <w:rPr>
          <w:rFonts w:ascii="Times New Roman" w:eastAsia="Times New Roman" w:hAnsi="Times New Roman" w:cs="Times New Roman"/>
          <w:sz w:val="28"/>
          <w:szCs w:val="28"/>
          <w:lang w:eastAsia="ru-RU"/>
        </w:rPr>
        <w:t>ь своими эмоциями от прочитанного текста».</w:t>
      </w:r>
    </w:p>
    <w:p w:rsidR="00CD3840" w:rsidRPr="00CD3840" w:rsidRDefault="00CD3840" w:rsidP="00EB42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202" w:rsidRDefault="00EB4202" w:rsidP="00EB4202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D3840" w:rsidRDefault="00CD3840" w:rsidP="00EB420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7332C" w:rsidRDefault="00E7332C" w:rsidP="00EB420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7332C" w:rsidRDefault="00E7332C" w:rsidP="00EB420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E7332C" w:rsidRPr="00EB4202" w:rsidRDefault="00E7332C" w:rsidP="00EB420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69FA" w:rsidRDefault="00C369FA">
      <w:bookmarkStart w:id="0" w:name="_GoBack"/>
      <w:bookmarkEnd w:id="0"/>
    </w:p>
    <w:p w:rsidR="00D75350" w:rsidRPr="00D75350" w:rsidRDefault="00D75350" w:rsidP="00D75350">
      <w:pPr>
        <w:pStyle w:val="1"/>
        <w:shd w:val="clear" w:color="auto" w:fill="FAFAFA"/>
        <w:spacing w:before="0" w:line="240" w:lineRule="auto"/>
        <w:ind w:left="168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D75350">
        <w:rPr>
          <w:rFonts w:ascii="Times New Roman" w:hAnsi="Times New Roman" w:cs="Times New Roman"/>
          <w:bCs w:val="0"/>
          <w:color w:val="auto"/>
          <w:sz w:val="32"/>
          <w:szCs w:val="32"/>
        </w:rPr>
        <w:lastRenderedPageBreak/>
        <w:t xml:space="preserve">Л. Толстой </w:t>
      </w:r>
    </w:p>
    <w:p w:rsidR="00D75350" w:rsidRPr="00D75350" w:rsidRDefault="00D75350" w:rsidP="00D75350">
      <w:pPr>
        <w:pStyle w:val="1"/>
        <w:shd w:val="clear" w:color="auto" w:fill="FAFAFA"/>
        <w:spacing w:before="0" w:line="240" w:lineRule="auto"/>
        <w:ind w:left="168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D75350">
        <w:rPr>
          <w:rFonts w:ascii="Times New Roman" w:hAnsi="Times New Roman" w:cs="Times New Roman"/>
          <w:bCs w:val="0"/>
          <w:color w:val="auto"/>
          <w:sz w:val="32"/>
          <w:szCs w:val="32"/>
        </w:rPr>
        <w:t>Котенок </w:t>
      </w:r>
    </w:p>
    <w:p w:rsidR="00D75350" w:rsidRPr="00D75350" w:rsidRDefault="00D75350" w:rsidP="00D75350">
      <w:pPr>
        <w:pStyle w:val="t-center"/>
        <w:shd w:val="clear" w:color="auto" w:fill="FFFFFF"/>
        <w:spacing w:before="0" w:beforeAutospacing="0" w:after="0" w:afterAutospacing="0"/>
        <w:jc w:val="center"/>
        <w:rPr>
          <w:i/>
          <w:sz w:val="32"/>
          <w:szCs w:val="32"/>
        </w:rPr>
      </w:pP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 xml:space="preserve">Были брат и сестра — Вася и Катя; и у них была кошка. Весной кошка пропала. Дети искали её везде, но не могли найти. Один раз они играли подле амбара и услыхали — над головой что-то </w:t>
      </w:r>
      <w:proofErr w:type="spellStart"/>
      <w:r w:rsidRPr="00D75350">
        <w:rPr>
          <w:color w:val="000000"/>
          <w:sz w:val="32"/>
          <w:szCs w:val="32"/>
        </w:rPr>
        <w:t>мяучит</w:t>
      </w:r>
      <w:proofErr w:type="spellEnd"/>
      <w:r w:rsidRPr="00D75350">
        <w:rPr>
          <w:color w:val="000000"/>
          <w:sz w:val="32"/>
          <w:szCs w:val="32"/>
        </w:rPr>
        <w:t xml:space="preserve"> тонкими голосами. Вася влез по лестнице под крышу амбара. А Катя стояла внизу и всё спрашивала:</w:t>
      </w:r>
      <w:r w:rsidRPr="00D75350">
        <w:rPr>
          <w:color w:val="000000"/>
          <w:sz w:val="32"/>
          <w:szCs w:val="32"/>
        </w:rPr>
        <w:br/>
        <w:t>— Нашёл? Нашёл?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Но Вася не отвечал ей. Наконец, Вася закричал ей:</w:t>
      </w:r>
      <w:r w:rsidRPr="00D75350">
        <w:rPr>
          <w:color w:val="000000"/>
          <w:sz w:val="32"/>
          <w:szCs w:val="32"/>
        </w:rPr>
        <w:br/>
        <w:t>— Нашёл! Наша кошка… И у неё котята; такие чудесные; иди сюда скорее</w:t>
      </w:r>
      <w:proofErr w:type="gramStart"/>
      <w:r w:rsidRPr="00D75350">
        <w:rPr>
          <w:color w:val="000000"/>
          <w:sz w:val="32"/>
          <w:szCs w:val="32"/>
        </w:rPr>
        <w:t>..</w:t>
      </w:r>
      <w:proofErr w:type="gramEnd"/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Катя побежала домой, достала молока и принесла кошке.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Котят было пять. Когда они выросли немножко и стали вылезать из-под угла, где вывелись, дети выбрали себе одного котёнка, серого с белыми лапками, и принесли в дом. Мать раздала всех остальных котят, а этого оставила детям. Дети кормили его, играли с ним и клали с собой спать.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Один раз дети пошли играть на дорогу и взяли с собой котёнка.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Ветер шевелил солому по дороге, а котёнок играл с соломой, и дети радовались на него. Потом они нашли подле дороги щавель, пошли собирать его и забыли про котёнка. Вдруг они услыхали, что кто-то громко кричит: «Назад, назад!» — и увидали, что скачет охотник, а впереди его две собаки увидали котёнка и хотят схватить его. А котёнок глупый, вместо того чтобы бежать, присел к земле, сгорбил спину и смотрит на собак.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 xml:space="preserve">Катя испугалась собак, закричала и побежала прочь от них. А Вася </w:t>
      </w:r>
      <w:proofErr w:type="gramStart"/>
      <w:r w:rsidRPr="00D75350">
        <w:rPr>
          <w:color w:val="000000"/>
          <w:sz w:val="32"/>
          <w:szCs w:val="32"/>
        </w:rPr>
        <w:t>что было</w:t>
      </w:r>
      <w:r w:rsidR="00523052">
        <w:rPr>
          <w:color w:val="000000"/>
          <w:sz w:val="32"/>
          <w:szCs w:val="32"/>
        </w:rPr>
        <w:t xml:space="preserve"> </w:t>
      </w:r>
      <w:r w:rsidRPr="00D75350">
        <w:rPr>
          <w:color w:val="000000"/>
          <w:sz w:val="32"/>
          <w:szCs w:val="32"/>
        </w:rPr>
        <w:t>духу пустился</w:t>
      </w:r>
      <w:proofErr w:type="gramEnd"/>
      <w:r w:rsidRPr="00D75350">
        <w:rPr>
          <w:color w:val="000000"/>
          <w:sz w:val="32"/>
          <w:szCs w:val="32"/>
        </w:rPr>
        <w:t xml:space="preserve"> к котёнку и в одно время с собаками подбежал к нему. Собаки хотели схватить котёнка, но Вася упал животом на котёнка и закрыл его от собак.</w:t>
      </w:r>
    </w:p>
    <w:p w:rsidR="00D75350" w:rsidRPr="00D75350" w:rsidRDefault="00D75350" w:rsidP="00D753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D75350">
        <w:rPr>
          <w:color w:val="000000"/>
          <w:sz w:val="32"/>
          <w:szCs w:val="32"/>
        </w:rPr>
        <w:t>Охотник подскакал и отогнал собак; а Вася принёс домой котёнка и уж больше не брал его с собой в поле.</w:t>
      </w:r>
    </w:p>
    <w:p w:rsidR="00D75350" w:rsidRPr="00D75350" w:rsidRDefault="00D75350" w:rsidP="00D75350">
      <w:pPr>
        <w:pStyle w:val="t-center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P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Кубик </w:t>
      </w:r>
      <w:proofErr w:type="spellStart"/>
      <w:r w:rsidRPr="00D75350">
        <w:rPr>
          <w:rFonts w:ascii="Times New Roman" w:hAnsi="Times New Roman" w:cs="Times New Roman"/>
          <w:b/>
          <w:sz w:val="32"/>
          <w:szCs w:val="32"/>
        </w:rPr>
        <w:t>Блума</w:t>
      </w:r>
      <w:proofErr w:type="spellEnd"/>
      <w:r w:rsidRPr="00D75350">
        <w:rPr>
          <w:rFonts w:ascii="Times New Roman" w:hAnsi="Times New Roman" w:cs="Times New Roman"/>
          <w:b/>
          <w:sz w:val="32"/>
          <w:szCs w:val="32"/>
        </w:rPr>
        <w:t xml:space="preserve"> я верчу</w:t>
      </w:r>
    </w:p>
    <w:p w:rsidR="00D75350" w:rsidRP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>Разобраться я хочу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Почему?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Дома вы должны были придумать вопросы, которые начинаются со слова «ПОЧЕМУ?» (дети задают вопросы друг другу)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>Почему</w:t>
      </w:r>
      <w:r>
        <w:rPr>
          <w:rFonts w:ascii="Times New Roman" w:hAnsi="Times New Roman" w:cs="Times New Roman"/>
          <w:sz w:val="32"/>
          <w:szCs w:val="32"/>
        </w:rPr>
        <w:t xml:space="preserve"> Вася влез по лестнице под крышу амбара?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>Почему</w:t>
      </w:r>
      <w:r>
        <w:rPr>
          <w:rFonts w:ascii="Times New Roman" w:hAnsi="Times New Roman" w:cs="Times New Roman"/>
          <w:sz w:val="32"/>
          <w:szCs w:val="32"/>
        </w:rPr>
        <w:t xml:space="preserve"> Катя испугалась и убежала прочь?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75350" w:rsidRP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 xml:space="preserve">Кубик </w:t>
      </w:r>
      <w:proofErr w:type="spellStart"/>
      <w:r w:rsidRPr="00D75350">
        <w:rPr>
          <w:rFonts w:ascii="Times New Roman" w:hAnsi="Times New Roman" w:cs="Times New Roman"/>
          <w:b/>
          <w:sz w:val="32"/>
          <w:szCs w:val="32"/>
        </w:rPr>
        <w:t>Блума</w:t>
      </w:r>
      <w:proofErr w:type="spellEnd"/>
      <w:r w:rsidRPr="00D75350">
        <w:rPr>
          <w:rFonts w:ascii="Times New Roman" w:hAnsi="Times New Roman" w:cs="Times New Roman"/>
          <w:b/>
          <w:sz w:val="32"/>
          <w:szCs w:val="32"/>
        </w:rPr>
        <w:t xml:space="preserve"> я верчу</w:t>
      </w:r>
    </w:p>
    <w:p w:rsidR="00D75350" w:rsidRP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>Разобраться я хочу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>Объясните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23052">
        <w:rPr>
          <w:rFonts w:ascii="Times New Roman" w:hAnsi="Times New Roman" w:cs="Times New Roman"/>
          <w:sz w:val="32"/>
          <w:szCs w:val="32"/>
        </w:rPr>
        <w:t>и зачитайте из текста, как поступил Вася?</w:t>
      </w:r>
    </w:p>
    <w:p w:rsid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23052" w:rsidRPr="00D75350" w:rsidRDefault="00523052" w:rsidP="0052305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 xml:space="preserve">Кубик </w:t>
      </w:r>
      <w:proofErr w:type="spellStart"/>
      <w:r w:rsidRPr="00D75350">
        <w:rPr>
          <w:rFonts w:ascii="Times New Roman" w:hAnsi="Times New Roman" w:cs="Times New Roman"/>
          <w:b/>
          <w:sz w:val="32"/>
          <w:szCs w:val="32"/>
        </w:rPr>
        <w:t>Блума</w:t>
      </w:r>
      <w:proofErr w:type="spellEnd"/>
      <w:r w:rsidRPr="00D75350">
        <w:rPr>
          <w:rFonts w:ascii="Times New Roman" w:hAnsi="Times New Roman" w:cs="Times New Roman"/>
          <w:b/>
          <w:sz w:val="32"/>
          <w:szCs w:val="32"/>
        </w:rPr>
        <w:t xml:space="preserve"> я верчу</w:t>
      </w:r>
    </w:p>
    <w:p w:rsidR="00523052" w:rsidRPr="00D75350" w:rsidRDefault="00523052" w:rsidP="0052305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>Разобраться я хочу</w:t>
      </w:r>
    </w:p>
    <w:p w:rsid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>Предложите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, </w:t>
      </w:r>
      <w:r w:rsidRPr="00523052">
        <w:rPr>
          <w:rFonts w:ascii="Times New Roman" w:hAnsi="Times New Roman" w:cs="Times New Roman"/>
          <w:sz w:val="32"/>
          <w:szCs w:val="32"/>
        </w:rPr>
        <w:t xml:space="preserve">что могло </w:t>
      </w:r>
      <w:proofErr w:type="gramStart"/>
      <w:r w:rsidRPr="00523052">
        <w:rPr>
          <w:rFonts w:ascii="Times New Roman" w:hAnsi="Times New Roman" w:cs="Times New Roman"/>
          <w:sz w:val="32"/>
          <w:szCs w:val="32"/>
        </w:rPr>
        <w:t>случится</w:t>
      </w:r>
      <w:proofErr w:type="gramEnd"/>
      <w:r w:rsidRPr="00523052">
        <w:rPr>
          <w:rFonts w:ascii="Times New Roman" w:hAnsi="Times New Roman" w:cs="Times New Roman"/>
          <w:sz w:val="32"/>
          <w:szCs w:val="32"/>
        </w:rPr>
        <w:t xml:space="preserve"> с кот</w:t>
      </w:r>
      <w:r>
        <w:rPr>
          <w:rFonts w:ascii="Times New Roman" w:hAnsi="Times New Roman" w:cs="Times New Roman"/>
          <w:sz w:val="32"/>
          <w:szCs w:val="32"/>
        </w:rPr>
        <w:t>енком, если бы не поступок Васи.</w:t>
      </w:r>
    </w:p>
    <w:p w:rsidR="00523052" w:rsidRP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>Предложите</w:t>
      </w:r>
      <w:r>
        <w:rPr>
          <w:rFonts w:ascii="Times New Roman" w:hAnsi="Times New Roman" w:cs="Times New Roman"/>
          <w:sz w:val="32"/>
          <w:szCs w:val="32"/>
        </w:rPr>
        <w:t>, как бы вы поступили на месте Васи.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23052" w:rsidRPr="00D75350" w:rsidRDefault="00523052" w:rsidP="0052305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 xml:space="preserve">Кубик </w:t>
      </w:r>
      <w:proofErr w:type="spellStart"/>
      <w:r w:rsidRPr="00D75350">
        <w:rPr>
          <w:rFonts w:ascii="Times New Roman" w:hAnsi="Times New Roman" w:cs="Times New Roman"/>
          <w:b/>
          <w:sz w:val="32"/>
          <w:szCs w:val="32"/>
        </w:rPr>
        <w:t>Блума</w:t>
      </w:r>
      <w:proofErr w:type="spellEnd"/>
      <w:r w:rsidRPr="00D75350">
        <w:rPr>
          <w:rFonts w:ascii="Times New Roman" w:hAnsi="Times New Roman" w:cs="Times New Roman"/>
          <w:b/>
          <w:sz w:val="32"/>
          <w:szCs w:val="32"/>
        </w:rPr>
        <w:t xml:space="preserve"> я верчу</w:t>
      </w:r>
    </w:p>
    <w:p w:rsidR="00523052" w:rsidRPr="00D75350" w:rsidRDefault="00523052" w:rsidP="0052305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75350">
        <w:rPr>
          <w:rFonts w:ascii="Times New Roman" w:hAnsi="Times New Roman" w:cs="Times New Roman"/>
          <w:b/>
          <w:sz w:val="32"/>
          <w:szCs w:val="32"/>
        </w:rPr>
        <w:t>Разобраться я хочу</w:t>
      </w:r>
    </w:p>
    <w:p w:rsidR="00D75350" w:rsidRDefault="00D75350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23052">
        <w:rPr>
          <w:rFonts w:ascii="Times New Roman" w:hAnsi="Times New Roman" w:cs="Times New Roman"/>
          <w:sz w:val="32"/>
          <w:szCs w:val="32"/>
          <w:u w:val="single"/>
        </w:rPr>
        <w:t xml:space="preserve">Поделитесь </w:t>
      </w:r>
      <w:r>
        <w:rPr>
          <w:rFonts w:ascii="Times New Roman" w:hAnsi="Times New Roman" w:cs="Times New Roman"/>
          <w:sz w:val="32"/>
          <w:szCs w:val="32"/>
        </w:rPr>
        <w:t>своим впечатление от прочитанного текста.</w:t>
      </w:r>
    </w:p>
    <w:p w:rsidR="00523052" w:rsidRDefault="00523052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369FA" w:rsidRPr="00D75350" w:rsidRDefault="00C369FA" w:rsidP="00D753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C369FA" w:rsidRPr="00D75350" w:rsidSect="00EB4202">
      <w:pgSz w:w="11906" w:h="16838"/>
      <w:pgMar w:top="567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1ED"/>
    <w:multiLevelType w:val="multilevel"/>
    <w:tmpl w:val="DFECDB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1D1503C"/>
    <w:multiLevelType w:val="multilevel"/>
    <w:tmpl w:val="C33A1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15260"/>
    <w:multiLevelType w:val="multilevel"/>
    <w:tmpl w:val="C28C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A2A8D"/>
    <w:multiLevelType w:val="multilevel"/>
    <w:tmpl w:val="2A7887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0DE9451B"/>
    <w:multiLevelType w:val="multilevel"/>
    <w:tmpl w:val="A400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D2CF4"/>
    <w:multiLevelType w:val="hybridMultilevel"/>
    <w:tmpl w:val="A34AE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7620E"/>
    <w:multiLevelType w:val="multilevel"/>
    <w:tmpl w:val="F124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E315A"/>
    <w:multiLevelType w:val="hybridMultilevel"/>
    <w:tmpl w:val="FD847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20417"/>
    <w:multiLevelType w:val="multilevel"/>
    <w:tmpl w:val="373C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FB657B"/>
    <w:multiLevelType w:val="multilevel"/>
    <w:tmpl w:val="E316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52334A"/>
    <w:multiLevelType w:val="multilevel"/>
    <w:tmpl w:val="A0F8CF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29FC5D2F"/>
    <w:multiLevelType w:val="multilevel"/>
    <w:tmpl w:val="2960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FC11CD"/>
    <w:multiLevelType w:val="multilevel"/>
    <w:tmpl w:val="1602BD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2F8D6579"/>
    <w:multiLevelType w:val="hybridMultilevel"/>
    <w:tmpl w:val="1C6A8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40993"/>
    <w:multiLevelType w:val="multilevel"/>
    <w:tmpl w:val="FC5C19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5A2879D4"/>
    <w:multiLevelType w:val="multilevel"/>
    <w:tmpl w:val="1DD4C3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5A9B4082"/>
    <w:multiLevelType w:val="multilevel"/>
    <w:tmpl w:val="14A2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2E3FEB"/>
    <w:multiLevelType w:val="multilevel"/>
    <w:tmpl w:val="A15A68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701E6D1B"/>
    <w:multiLevelType w:val="multilevel"/>
    <w:tmpl w:val="F94EA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94E7F20"/>
    <w:multiLevelType w:val="multilevel"/>
    <w:tmpl w:val="9DAA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DA002F"/>
    <w:multiLevelType w:val="multilevel"/>
    <w:tmpl w:val="565EB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7DA324B5"/>
    <w:multiLevelType w:val="multilevel"/>
    <w:tmpl w:val="E094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247E3F"/>
    <w:multiLevelType w:val="hybridMultilevel"/>
    <w:tmpl w:val="3200A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4"/>
  </w:num>
  <w:num w:numId="4">
    <w:abstractNumId w:val="11"/>
  </w:num>
  <w:num w:numId="5">
    <w:abstractNumId w:val="1"/>
  </w:num>
  <w:num w:numId="6">
    <w:abstractNumId w:val="9"/>
  </w:num>
  <w:num w:numId="7">
    <w:abstractNumId w:val="19"/>
  </w:num>
  <w:num w:numId="8">
    <w:abstractNumId w:val="6"/>
  </w:num>
  <w:num w:numId="9">
    <w:abstractNumId w:val="16"/>
  </w:num>
  <w:num w:numId="10">
    <w:abstractNumId w:val="2"/>
  </w:num>
  <w:num w:numId="11">
    <w:abstractNumId w:val="12"/>
  </w:num>
  <w:num w:numId="12">
    <w:abstractNumId w:val="0"/>
  </w:num>
  <w:num w:numId="13">
    <w:abstractNumId w:val="14"/>
  </w:num>
  <w:num w:numId="14">
    <w:abstractNumId w:val="10"/>
  </w:num>
  <w:num w:numId="15">
    <w:abstractNumId w:val="18"/>
  </w:num>
  <w:num w:numId="16">
    <w:abstractNumId w:val="20"/>
  </w:num>
  <w:num w:numId="17">
    <w:abstractNumId w:val="17"/>
  </w:num>
  <w:num w:numId="18">
    <w:abstractNumId w:val="3"/>
  </w:num>
  <w:num w:numId="19">
    <w:abstractNumId w:val="15"/>
  </w:num>
  <w:num w:numId="20">
    <w:abstractNumId w:val="5"/>
  </w:num>
  <w:num w:numId="21">
    <w:abstractNumId w:val="7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E1"/>
    <w:rsid w:val="004A2000"/>
    <w:rsid w:val="00523052"/>
    <w:rsid w:val="009736B8"/>
    <w:rsid w:val="00C369FA"/>
    <w:rsid w:val="00CB0E0B"/>
    <w:rsid w:val="00CD3840"/>
    <w:rsid w:val="00D75350"/>
    <w:rsid w:val="00E7332C"/>
    <w:rsid w:val="00EB4202"/>
    <w:rsid w:val="00F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3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D38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38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D3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3840"/>
    <w:rPr>
      <w:color w:val="0000FF"/>
      <w:u w:val="single"/>
    </w:rPr>
  </w:style>
  <w:style w:type="character" w:styleId="a5">
    <w:name w:val="Strong"/>
    <w:basedOn w:val="a0"/>
    <w:uiPriority w:val="22"/>
    <w:qFormat/>
    <w:rsid w:val="00CD384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840"/>
    <w:rPr>
      <w:rFonts w:ascii="Tahoma" w:hAnsi="Tahoma" w:cs="Tahoma"/>
      <w:sz w:val="16"/>
      <w:szCs w:val="16"/>
    </w:rPr>
  </w:style>
  <w:style w:type="character" w:customStyle="1" w:styleId="ez-toc-section">
    <w:name w:val="ez-toc-section"/>
    <w:basedOn w:val="a0"/>
    <w:rsid w:val="00CD3840"/>
  </w:style>
  <w:style w:type="character" w:customStyle="1" w:styleId="10">
    <w:name w:val="Заголовок 1 Знак"/>
    <w:basedOn w:val="a0"/>
    <w:link w:val="1"/>
    <w:uiPriority w:val="9"/>
    <w:rsid w:val="00CD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CD3840"/>
    <w:pPr>
      <w:ind w:left="720"/>
      <w:contextualSpacing/>
    </w:pPr>
  </w:style>
  <w:style w:type="paragraph" w:customStyle="1" w:styleId="t-center">
    <w:name w:val="t-center"/>
    <w:basedOn w:val="a"/>
    <w:rsid w:val="00D7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3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D38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38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D3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3840"/>
    <w:rPr>
      <w:color w:val="0000FF"/>
      <w:u w:val="single"/>
    </w:rPr>
  </w:style>
  <w:style w:type="character" w:styleId="a5">
    <w:name w:val="Strong"/>
    <w:basedOn w:val="a0"/>
    <w:uiPriority w:val="22"/>
    <w:qFormat/>
    <w:rsid w:val="00CD384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840"/>
    <w:rPr>
      <w:rFonts w:ascii="Tahoma" w:hAnsi="Tahoma" w:cs="Tahoma"/>
      <w:sz w:val="16"/>
      <w:szCs w:val="16"/>
    </w:rPr>
  </w:style>
  <w:style w:type="character" w:customStyle="1" w:styleId="ez-toc-section">
    <w:name w:val="ez-toc-section"/>
    <w:basedOn w:val="a0"/>
    <w:rsid w:val="00CD3840"/>
  </w:style>
  <w:style w:type="character" w:customStyle="1" w:styleId="10">
    <w:name w:val="Заголовок 1 Знак"/>
    <w:basedOn w:val="a0"/>
    <w:link w:val="1"/>
    <w:uiPriority w:val="9"/>
    <w:rsid w:val="00CD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CD3840"/>
    <w:pPr>
      <w:ind w:left="720"/>
      <w:contextualSpacing/>
    </w:pPr>
  </w:style>
  <w:style w:type="paragraph" w:customStyle="1" w:styleId="t-center">
    <w:name w:val="t-center"/>
    <w:basedOn w:val="a"/>
    <w:rsid w:val="00D7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037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 Митькина</cp:lastModifiedBy>
  <cp:revision>6</cp:revision>
  <dcterms:created xsi:type="dcterms:W3CDTF">2019-11-25T16:48:00Z</dcterms:created>
  <dcterms:modified xsi:type="dcterms:W3CDTF">2019-11-26T16:47:00Z</dcterms:modified>
</cp:coreProperties>
</file>